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1497" w14:textId="355E816B" w:rsidR="00804B55" w:rsidRDefault="00804B55" w:rsidP="00804B55">
      <w:pPr>
        <w:spacing w:after="0"/>
        <w:ind w:left="1440" w:hanging="1440"/>
        <w:rPr>
          <w:rFonts w:ascii="Book Antiqua" w:hAnsi="Book Antiqua"/>
          <w:sz w:val="20"/>
          <w:szCs w:val="20"/>
        </w:rPr>
      </w:pPr>
      <w:r>
        <w:rPr>
          <w:rFonts w:ascii="Book Antiqua" w:hAnsi="Book Antiqua"/>
          <w:sz w:val="22"/>
          <w:szCs w:val="22"/>
        </w:rPr>
        <w:t>NOTICE:</w:t>
      </w:r>
      <w:r>
        <w:rPr>
          <w:rFonts w:ascii="Book Antiqua" w:hAnsi="Book Antiqua"/>
          <w:sz w:val="22"/>
          <w:szCs w:val="22"/>
        </w:rPr>
        <w:tab/>
      </w:r>
      <w:r w:rsidRPr="002E617B">
        <w:rPr>
          <w:rFonts w:ascii="Book Antiqua" w:hAnsi="Book Antiqua"/>
          <w:sz w:val="20"/>
          <w:szCs w:val="20"/>
        </w:rPr>
        <w:t>Agenda posted in the lobby and on the front door of Bethany City Hall, 6700 NW 36th St., Bethany, OK 73008 on</w:t>
      </w:r>
      <w:r>
        <w:rPr>
          <w:rFonts w:ascii="Book Antiqua" w:hAnsi="Book Antiqua"/>
          <w:sz w:val="20"/>
          <w:szCs w:val="20"/>
        </w:rPr>
        <w:t xml:space="preserve"> or before Friday, February 27, 2026</w:t>
      </w:r>
      <w:r w:rsidRPr="002E617B">
        <w:rPr>
          <w:rFonts w:ascii="Book Antiqua" w:hAnsi="Book Antiqua"/>
          <w:sz w:val="20"/>
          <w:szCs w:val="20"/>
        </w:rPr>
        <w:t xml:space="preserve"> at </w:t>
      </w:r>
      <w:r>
        <w:rPr>
          <w:rFonts w:ascii="Book Antiqua" w:hAnsi="Book Antiqua"/>
          <w:sz w:val="20"/>
          <w:szCs w:val="20"/>
        </w:rPr>
        <w:t>4:00 p</w:t>
      </w:r>
      <w:r w:rsidRPr="002E617B">
        <w:rPr>
          <w:rFonts w:ascii="Book Antiqua" w:hAnsi="Book Antiqua"/>
          <w:sz w:val="20"/>
          <w:szCs w:val="20"/>
        </w:rPr>
        <w:t>.m.</w:t>
      </w:r>
    </w:p>
    <w:p w14:paraId="3CAFE967" w14:textId="77777777" w:rsidR="00804B55" w:rsidRPr="002E617B" w:rsidRDefault="00804B55" w:rsidP="00804B55">
      <w:pPr>
        <w:spacing w:after="0"/>
        <w:rPr>
          <w:rFonts w:ascii="Book Antiqua" w:hAnsi="Book Antiqua"/>
          <w:sz w:val="20"/>
          <w:szCs w:val="20"/>
        </w:rPr>
      </w:pPr>
    </w:p>
    <w:p w14:paraId="4399FAB2" w14:textId="77777777" w:rsidR="00804B55" w:rsidRPr="002E617B" w:rsidRDefault="00804B55" w:rsidP="00804B55">
      <w:pPr>
        <w:spacing w:after="0"/>
        <w:ind w:firstLine="720"/>
        <w:rPr>
          <w:rFonts w:ascii="Book Antiqua" w:hAnsi="Book Antiqua"/>
          <w:sz w:val="20"/>
          <w:szCs w:val="20"/>
        </w:rPr>
      </w:pPr>
      <w:r w:rsidRPr="002E617B">
        <w:rPr>
          <w:rFonts w:ascii="Book Antiqua" w:hAnsi="Book Antiqua"/>
          <w:sz w:val="20"/>
          <w:szCs w:val="20"/>
        </w:rPr>
        <w:t>The City of Bethany encourages participation from all its citizens. If participation at any public meeting is not possible due to a disability, notification to the City Clerk at least 48 hours prior to the scheduled meetings are encouraged to make the necessary accommodations. The city may waive the 48-hour rule if signing is not the necessary accommodation.</w:t>
      </w:r>
    </w:p>
    <w:p w14:paraId="0533562F" w14:textId="77777777" w:rsidR="00804B55" w:rsidRPr="002E617B" w:rsidRDefault="00804B55" w:rsidP="00804B55">
      <w:pPr>
        <w:spacing w:after="0"/>
        <w:ind w:firstLine="720"/>
        <w:rPr>
          <w:rFonts w:ascii="Book Antiqua" w:hAnsi="Book Antiqua"/>
          <w:sz w:val="20"/>
          <w:szCs w:val="20"/>
        </w:rPr>
      </w:pPr>
    </w:p>
    <w:p w14:paraId="1D7E028C" w14:textId="77777777" w:rsidR="00804B55" w:rsidRPr="003218CA" w:rsidRDefault="00804B55" w:rsidP="00804B55">
      <w:pPr>
        <w:spacing w:after="0"/>
        <w:rPr>
          <w:rFonts w:ascii="Book Antiqua" w:hAnsi="Book Antiqua"/>
          <w:b/>
          <w:bCs/>
          <w:sz w:val="20"/>
          <w:szCs w:val="20"/>
        </w:rPr>
      </w:pPr>
      <w:r w:rsidRPr="003218CA">
        <w:rPr>
          <w:rFonts w:ascii="Book Antiqua" w:hAnsi="Book Antiqua"/>
          <w:b/>
          <w:bCs/>
          <w:sz w:val="20"/>
          <w:szCs w:val="20"/>
        </w:rPr>
        <w:t>THE PLANNING AND ZONING COMMISSION MEETING WILL BE HELD IN THE CITY COUNCIL CHAMBER AT BETHANY CITY HALL – 6700 NW 36TH ST., BETHANY, OK 73008</w:t>
      </w:r>
    </w:p>
    <w:p w14:paraId="0634748D" w14:textId="77777777" w:rsidR="00804B55" w:rsidRPr="003218CA" w:rsidRDefault="00804B55" w:rsidP="00804B55">
      <w:pPr>
        <w:spacing w:after="0"/>
        <w:ind w:firstLine="720"/>
        <w:rPr>
          <w:rFonts w:ascii="Book Antiqua" w:hAnsi="Book Antiqua"/>
          <w:b/>
          <w:bCs/>
          <w:sz w:val="20"/>
          <w:szCs w:val="20"/>
        </w:rPr>
      </w:pPr>
    </w:p>
    <w:p w14:paraId="256807D6" w14:textId="77777777" w:rsidR="00804B55" w:rsidRPr="003218CA" w:rsidRDefault="00804B55" w:rsidP="00804B55">
      <w:pPr>
        <w:spacing w:after="0"/>
        <w:ind w:firstLine="720"/>
        <w:jc w:val="center"/>
        <w:rPr>
          <w:rFonts w:ascii="Book Antiqua" w:hAnsi="Book Antiqua"/>
          <w:b/>
          <w:bCs/>
          <w:sz w:val="20"/>
          <w:szCs w:val="20"/>
          <w:u w:val="single"/>
        </w:rPr>
      </w:pPr>
      <w:r w:rsidRPr="003218CA">
        <w:rPr>
          <w:rFonts w:ascii="Book Antiqua" w:hAnsi="Book Antiqua"/>
          <w:b/>
          <w:bCs/>
          <w:sz w:val="20"/>
          <w:szCs w:val="20"/>
          <w:u w:val="single"/>
        </w:rPr>
        <w:t>AGENDA</w:t>
      </w:r>
    </w:p>
    <w:p w14:paraId="23016294" w14:textId="77777777" w:rsidR="00804B55" w:rsidRPr="003218CA" w:rsidRDefault="00804B55" w:rsidP="00804B55">
      <w:pPr>
        <w:spacing w:after="0"/>
        <w:ind w:firstLine="720"/>
        <w:jc w:val="center"/>
        <w:rPr>
          <w:rFonts w:ascii="Book Antiqua" w:hAnsi="Book Antiqua"/>
          <w:b/>
          <w:bCs/>
          <w:sz w:val="20"/>
          <w:szCs w:val="20"/>
        </w:rPr>
      </w:pPr>
      <w:r w:rsidRPr="003218CA">
        <w:rPr>
          <w:rFonts w:ascii="Book Antiqua" w:hAnsi="Book Antiqua"/>
          <w:b/>
          <w:bCs/>
          <w:sz w:val="20"/>
          <w:szCs w:val="20"/>
        </w:rPr>
        <w:t>CITY OF BETHANY</w:t>
      </w:r>
    </w:p>
    <w:p w14:paraId="072F8656" w14:textId="77777777" w:rsidR="00804B55" w:rsidRPr="003218CA" w:rsidRDefault="00804B55" w:rsidP="00804B55">
      <w:pPr>
        <w:spacing w:after="0"/>
        <w:ind w:firstLine="720"/>
        <w:jc w:val="center"/>
        <w:rPr>
          <w:rFonts w:ascii="Book Antiqua" w:hAnsi="Book Antiqua"/>
          <w:b/>
          <w:bCs/>
          <w:sz w:val="20"/>
          <w:szCs w:val="20"/>
        </w:rPr>
      </w:pPr>
      <w:r w:rsidRPr="003218CA">
        <w:rPr>
          <w:rFonts w:ascii="Book Antiqua" w:hAnsi="Book Antiqua"/>
          <w:b/>
          <w:bCs/>
          <w:sz w:val="20"/>
          <w:szCs w:val="20"/>
        </w:rPr>
        <w:t>PLANNING AND ZONING COMMISSION</w:t>
      </w:r>
    </w:p>
    <w:p w14:paraId="4541380E" w14:textId="6D60CB27" w:rsidR="00804B55" w:rsidRPr="003218CA" w:rsidRDefault="00804B55" w:rsidP="00804B55">
      <w:pPr>
        <w:spacing w:after="0"/>
        <w:ind w:firstLine="720"/>
        <w:jc w:val="center"/>
        <w:rPr>
          <w:rFonts w:ascii="Book Antiqua" w:hAnsi="Book Antiqua"/>
          <w:b/>
          <w:bCs/>
          <w:sz w:val="20"/>
          <w:szCs w:val="20"/>
        </w:rPr>
      </w:pPr>
      <w:r w:rsidRPr="003218CA">
        <w:rPr>
          <w:rFonts w:ascii="Book Antiqua" w:hAnsi="Book Antiqua"/>
          <w:b/>
          <w:bCs/>
          <w:sz w:val="20"/>
          <w:szCs w:val="20"/>
        </w:rPr>
        <w:t>MARCH 5</w:t>
      </w:r>
      <w:r w:rsidR="00556F48">
        <w:rPr>
          <w:rFonts w:ascii="Book Antiqua" w:hAnsi="Book Antiqua"/>
          <w:b/>
          <w:bCs/>
          <w:sz w:val="20"/>
          <w:szCs w:val="20"/>
        </w:rPr>
        <w:t>, 2026</w:t>
      </w:r>
    </w:p>
    <w:p w14:paraId="72104E5E" w14:textId="77777777" w:rsidR="00804B55" w:rsidRPr="003218CA" w:rsidRDefault="00804B55" w:rsidP="00804B55">
      <w:pPr>
        <w:spacing w:after="0"/>
        <w:ind w:firstLine="720"/>
        <w:jc w:val="center"/>
        <w:rPr>
          <w:rFonts w:ascii="Book Antiqua" w:hAnsi="Book Antiqua"/>
          <w:b/>
          <w:bCs/>
          <w:sz w:val="20"/>
          <w:szCs w:val="20"/>
        </w:rPr>
      </w:pPr>
      <w:r w:rsidRPr="003218CA">
        <w:rPr>
          <w:rFonts w:ascii="Book Antiqua" w:hAnsi="Book Antiqua"/>
          <w:b/>
          <w:bCs/>
          <w:sz w:val="20"/>
          <w:szCs w:val="20"/>
        </w:rPr>
        <w:t>6:30 P.M.</w:t>
      </w:r>
    </w:p>
    <w:p w14:paraId="769B71D1" w14:textId="77777777" w:rsidR="00804B55" w:rsidRPr="003218CA" w:rsidRDefault="00804B55" w:rsidP="00804B55">
      <w:pPr>
        <w:spacing w:after="0"/>
        <w:ind w:firstLine="720"/>
        <w:rPr>
          <w:rFonts w:ascii="Book Antiqua" w:hAnsi="Book Antiqua"/>
          <w:b/>
          <w:bCs/>
          <w:sz w:val="20"/>
          <w:szCs w:val="20"/>
        </w:rPr>
      </w:pPr>
    </w:p>
    <w:p w14:paraId="446A60ED" w14:textId="77777777" w:rsidR="00804B55" w:rsidRPr="003218CA" w:rsidRDefault="00804B55" w:rsidP="00804B55">
      <w:pPr>
        <w:spacing w:after="0"/>
        <w:rPr>
          <w:rFonts w:ascii="Book Antiqua" w:hAnsi="Book Antiqua"/>
          <w:b/>
          <w:bCs/>
          <w:sz w:val="20"/>
          <w:szCs w:val="20"/>
        </w:rPr>
      </w:pPr>
    </w:p>
    <w:p w14:paraId="401543A2" w14:textId="77777777" w:rsidR="00804B55" w:rsidRPr="003218CA" w:rsidRDefault="00804B55" w:rsidP="00804B55">
      <w:pPr>
        <w:spacing w:after="0"/>
        <w:rPr>
          <w:rFonts w:ascii="Book Antiqua" w:hAnsi="Book Antiqua"/>
          <w:b/>
          <w:bCs/>
          <w:sz w:val="20"/>
          <w:szCs w:val="20"/>
        </w:rPr>
      </w:pPr>
    </w:p>
    <w:p w14:paraId="0AD06809" w14:textId="77777777" w:rsidR="00804B55" w:rsidRPr="003218CA" w:rsidRDefault="00804B55" w:rsidP="00804B55">
      <w:pPr>
        <w:spacing w:after="0"/>
        <w:rPr>
          <w:rFonts w:ascii="Book Antiqua" w:hAnsi="Book Antiqua"/>
          <w:b/>
          <w:bCs/>
          <w:sz w:val="20"/>
          <w:szCs w:val="20"/>
        </w:rPr>
      </w:pPr>
      <w:r w:rsidRPr="003218CA">
        <w:rPr>
          <w:rFonts w:ascii="Book Antiqua" w:hAnsi="Book Antiqua"/>
          <w:b/>
          <w:bCs/>
          <w:sz w:val="20"/>
          <w:szCs w:val="20"/>
        </w:rPr>
        <w:t>CALL TO ORDER</w:t>
      </w:r>
    </w:p>
    <w:p w14:paraId="7833CE00" w14:textId="77777777" w:rsidR="00804B55" w:rsidRPr="003218CA" w:rsidRDefault="00804B55" w:rsidP="00804B55">
      <w:pPr>
        <w:spacing w:after="0"/>
        <w:rPr>
          <w:rFonts w:ascii="Book Antiqua" w:hAnsi="Book Antiqua"/>
          <w:b/>
          <w:bCs/>
          <w:sz w:val="20"/>
          <w:szCs w:val="20"/>
        </w:rPr>
      </w:pPr>
      <w:r w:rsidRPr="003218CA">
        <w:rPr>
          <w:rFonts w:ascii="Book Antiqua" w:hAnsi="Book Antiqua"/>
          <w:b/>
          <w:bCs/>
          <w:sz w:val="20"/>
          <w:szCs w:val="20"/>
        </w:rPr>
        <w:t>INVOCATION</w:t>
      </w:r>
    </w:p>
    <w:p w14:paraId="7672C0B2" w14:textId="77777777" w:rsidR="00804B55" w:rsidRPr="003218CA" w:rsidRDefault="00804B55" w:rsidP="00804B55">
      <w:pPr>
        <w:spacing w:after="0"/>
        <w:rPr>
          <w:rFonts w:ascii="Book Antiqua" w:hAnsi="Book Antiqua"/>
          <w:b/>
          <w:bCs/>
          <w:sz w:val="20"/>
          <w:szCs w:val="20"/>
        </w:rPr>
      </w:pPr>
      <w:r w:rsidRPr="003218CA">
        <w:rPr>
          <w:rFonts w:ascii="Book Antiqua" w:hAnsi="Book Antiqua"/>
          <w:b/>
          <w:bCs/>
          <w:sz w:val="20"/>
          <w:szCs w:val="20"/>
        </w:rPr>
        <w:t>PLEDGE OF ALLEGIANCE</w:t>
      </w:r>
    </w:p>
    <w:p w14:paraId="2B575FAE" w14:textId="4D6172D4" w:rsidR="00804B55" w:rsidRPr="003218CA" w:rsidRDefault="00804B55" w:rsidP="00804B55">
      <w:pPr>
        <w:spacing w:after="0"/>
        <w:rPr>
          <w:rFonts w:ascii="Book Antiqua" w:hAnsi="Book Antiqua"/>
          <w:b/>
          <w:bCs/>
          <w:sz w:val="20"/>
          <w:szCs w:val="20"/>
        </w:rPr>
      </w:pPr>
      <w:r w:rsidRPr="003218CA">
        <w:rPr>
          <w:rFonts w:ascii="Book Antiqua" w:hAnsi="Book Antiqua"/>
          <w:b/>
          <w:bCs/>
          <w:sz w:val="20"/>
          <w:szCs w:val="20"/>
        </w:rPr>
        <w:t>APPROVAL OF MINUTES OF FEBRUARY 19, 2026</w:t>
      </w:r>
    </w:p>
    <w:p w14:paraId="51FE6928" w14:textId="77777777" w:rsidR="00804B55" w:rsidRPr="003218CA" w:rsidRDefault="00804B55" w:rsidP="00804B55">
      <w:pPr>
        <w:spacing w:after="0"/>
        <w:rPr>
          <w:rFonts w:ascii="Book Antiqua" w:hAnsi="Book Antiqua"/>
          <w:b/>
          <w:bCs/>
          <w:sz w:val="20"/>
          <w:szCs w:val="20"/>
        </w:rPr>
      </w:pPr>
      <w:r w:rsidRPr="003218CA">
        <w:rPr>
          <w:rFonts w:ascii="Book Antiqua" w:hAnsi="Book Antiqua"/>
          <w:b/>
          <w:bCs/>
          <w:sz w:val="20"/>
          <w:szCs w:val="20"/>
        </w:rPr>
        <w:t>EXPLANATION OF PROCEDURE TO AUDIENCE PLANNING AND ZONING</w:t>
      </w:r>
    </w:p>
    <w:p w14:paraId="2815004B" w14:textId="77777777" w:rsidR="00804B55" w:rsidRPr="003218CA" w:rsidRDefault="00804B55" w:rsidP="00804B55">
      <w:pPr>
        <w:spacing w:after="0"/>
        <w:rPr>
          <w:rFonts w:ascii="Book Antiqua" w:hAnsi="Book Antiqua"/>
          <w:b/>
          <w:bCs/>
          <w:sz w:val="20"/>
          <w:szCs w:val="20"/>
        </w:rPr>
      </w:pPr>
      <w:r w:rsidRPr="003218CA">
        <w:rPr>
          <w:rFonts w:ascii="Book Antiqua" w:hAnsi="Book Antiqua"/>
          <w:b/>
          <w:bCs/>
          <w:sz w:val="20"/>
          <w:szCs w:val="20"/>
        </w:rPr>
        <w:t>COMMISSION BUSINESS</w:t>
      </w:r>
    </w:p>
    <w:p w14:paraId="101F00DB" w14:textId="77777777" w:rsidR="00804B55" w:rsidRDefault="00804B55" w:rsidP="00B37CBF">
      <w:pPr>
        <w:spacing w:after="0"/>
        <w:ind w:left="1440" w:hanging="1440"/>
        <w:rPr>
          <w:rFonts w:ascii="Book Antiqua" w:hAnsi="Book Antiqua" w:cs="Times New Roman"/>
          <w:b/>
          <w:bCs/>
          <w:u w:val="single"/>
        </w:rPr>
      </w:pPr>
    </w:p>
    <w:p w14:paraId="2DEF3427" w14:textId="77777777" w:rsidR="003218CA" w:rsidRPr="00556F48" w:rsidRDefault="003218CA" w:rsidP="00B37CBF">
      <w:pPr>
        <w:spacing w:after="0"/>
        <w:rPr>
          <w:rFonts w:ascii="Book Antiqua" w:hAnsi="Book Antiqua" w:cs="Times New Roman"/>
          <w:sz w:val="20"/>
          <w:szCs w:val="20"/>
        </w:rPr>
      </w:pPr>
      <w:r w:rsidRPr="00556F48">
        <w:rPr>
          <w:rFonts w:ascii="Book Antiqua" w:hAnsi="Book Antiqua" w:cs="Times New Roman"/>
          <w:b/>
          <w:bCs/>
          <w:sz w:val="20"/>
          <w:szCs w:val="20"/>
          <w:u w:val="single"/>
        </w:rPr>
        <w:t>ITEM 1</w:t>
      </w:r>
      <w:r w:rsidRPr="00556F48">
        <w:rPr>
          <w:rFonts w:ascii="Book Antiqua" w:hAnsi="Book Antiqua" w:cs="Times New Roman"/>
          <w:b/>
          <w:bCs/>
          <w:sz w:val="20"/>
          <w:szCs w:val="20"/>
        </w:rPr>
        <w:t>:</w:t>
      </w:r>
      <w:r w:rsidRPr="00556F48">
        <w:rPr>
          <w:rFonts w:ascii="Book Antiqua" w:hAnsi="Book Antiqua" w:cs="Times New Roman"/>
          <w:sz w:val="20"/>
          <w:szCs w:val="20"/>
        </w:rPr>
        <w:tab/>
      </w:r>
      <w:r w:rsidR="00227042" w:rsidRPr="00556F48">
        <w:rPr>
          <w:rFonts w:ascii="Book Antiqua" w:hAnsi="Book Antiqua" w:cs="Times New Roman"/>
          <w:b/>
          <w:bCs/>
          <w:sz w:val="20"/>
          <w:szCs w:val="20"/>
          <w:u w:val="single"/>
        </w:rPr>
        <w:t>PC 26-</w:t>
      </w:r>
      <w:r w:rsidR="00227042" w:rsidRPr="00556F48">
        <w:rPr>
          <w:rFonts w:ascii="Book Antiqua" w:hAnsi="Book Antiqua" w:cs="Times New Roman"/>
          <w:sz w:val="20"/>
          <w:szCs w:val="20"/>
          <w:u w:val="single"/>
        </w:rPr>
        <w:t>0</w:t>
      </w:r>
      <w:r w:rsidRPr="00556F48">
        <w:rPr>
          <w:rFonts w:ascii="Book Antiqua" w:hAnsi="Book Antiqua" w:cs="Times New Roman"/>
          <w:sz w:val="20"/>
          <w:szCs w:val="20"/>
          <w:u w:val="single"/>
        </w:rPr>
        <w:t>5</w:t>
      </w:r>
    </w:p>
    <w:p w14:paraId="23595297" w14:textId="77777777" w:rsidR="00B37CBF" w:rsidRPr="00556F48" w:rsidRDefault="003218CA" w:rsidP="00B37CBF">
      <w:pPr>
        <w:spacing w:after="0"/>
        <w:ind w:left="1440"/>
        <w:rPr>
          <w:rFonts w:ascii="Book Antiqua" w:hAnsi="Book Antiqua" w:cs="Times New Roman"/>
          <w:sz w:val="20"/>
          <w:szCs w:val="20"/>
        </w:rPr>
      </w:pPr>
      <w:r w:rsidRPr="00556F48">
        <w:rPr>
          <w:rFonts w:ascii="Book Antiqua" w:hAnsi="Book Antiqua" w:cs="Times New Roman"/>
          <w:sz w:val="20"/>
          <w:szCs w:val="20"/>
        </w:rPr>
        <w:t>C</w:t>
      </w:r>
      <w:r w:rsidR="00227042" w:rsidRPr="00556F48">
        <w:rPr>
          <w:rFonts w:ascii="Book Antiqua" w:hAnsi="Book Antiqua" w:cs="Times New Roman"/>
          <w:sz w:val="20"/>
          <w:szCs w:val="20"/>
        </w:rPr>
        <w:t>onsider a request by Southern Nazarene University, Applicant and Property Owner, to rezone Sixteen properties from R-1 (Single-Family Residential) to E-I (Educational Institutional).</w:t>
      </w:r>
    </w:p>
    <w:p w14:paraId="74E4A46E" w14:textId="50929B36" w:rsidR="00227042" w:rsidRPr="00556F48" w:rsidRDefault="00227042" w:rsidP="00B37CBF">
      <w:pPr>
        <w:spacing w:after="0"/>
        <w:ind w:left="1440"/>
        <w:rPr>
          <w:rFonts w:ascii="Book Antiqua" w:hAnsi="Book Antiqua" w:cs="Times New Roman"/>
          <w:sz w:val="20"/>
          <w:szCs w:val="20"/>
        </w:rPr>
      </w:pPr>
      <w:r w:rsidRPr="00556F48">
        <w:rPr>
          <w:rFonts w:ascii="Book Antiqua" w:hAnsi="Book Antiqua" w:cs="Times New Roman"/>
          <w:noProof/>
          <w:sz w:val="20"/>
          <w:szCs w:val="20"/>
        </w:rPr>
        <mc:AlternateContent>
          <mc:Choice Requires="wps">
            <w:drawing>
              <wp:anchor distT="0" distB="0" distL="114300" distR="114300" simplePos="0" relativeHeight="251660288" behindDoc="0" locked="0" layoutInCell="1" allowOverlap="1" wp14:anchorId="488A8144" wp14:editId="048DF4A9">
                <wp:simplePos x="0" y="0"/>
                <wp:positionH relativeFrom="column">
                  <wp:posOffset>2287270</wp:posOffset>
                </wp:positionH>
                <wp:positionV relativeFrom="paragraph">
                  <wp:posOffset>9260205</wp:posOffset>
                </wp:positionV>
                <wp:extent cx="225918" cy="20549"/>
                <wp:effectExtent l="0" t="0" r="22225" b="36830"/>
                <wp:wrapNone/>
                <wp:docPr id="9" name="Straight Connector 9"/>
                <wp:cNvGraphicFramePr/>
                <a:graphic xmlns:a="http://schemas.openxmlformats.org/drawingml/2006/main">
                  <a:graphicData uri="http://schemas.microsoft.com/office/word/2010/wordprocessingShape">
                    <wps:wsp>
                      <wps:cNvCnPr/>
                      <wps:spPr>
                        <a:xfrm>
                          <a:off x="0" y="0"/>
                          <a:ext cx="225918" cy="2054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C41EF00"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1pt,729.15pt" to="197.9pt,7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" strokecolor="#4472c4" strokeweight=".5pt">
                <v:stroke joinstyle="miter"/>
              </v:line>
            </w:pict>
          </mc:Fallback>
        </mc:AlternateContent>
      </w:r>
      <w:r w:rsidRPr="00556F48">
        <w:rPr>
          <w:rFonts w:ascii="Book Antiqua" w:hAnsi="Book Antiqua" w:cs="Times New Roman"/>
          <w:noProof/>
          <w:sz w:val="20"/>
          <w:szCs w:val="20"/>
        </w:rPr>
        <mc:AlternateContent>
          <mc:Choice Requires="wps">
            <w:drawing>
              <wp:anchor distT="0" distB="0" distL="114300" distR="114300" simplePos="0" relativeHeight="251659264" behindDoc="0" locked="0" layoutInCell="1" allowOverlap="1" wp14:anchorId="54EFB18A" wp14:editId="0A7AD32D">
                <wp:simplePos x="0" y="0"/>
                <wp:positionH relativeFrom="column">
                  <wp:posOffset>2134870</wp:posOffset>
                </wp:positionH>
                <wp:positionV relativeFrom="paragraph">
                  <wp:posOffset>9107805</wp:posOffset>
                </wp:positionV>
                <wp:extent cx="225918" cy="20549"/>
                <wp:effectExtent l="0" t="0" r="22225" b="36830"/>
                <wp:wrapNone/>
                <wp:docPr id="16" name="Straight Connector 16"/>
                <wp:cNvGraphicFramePr/>
                <a:graphic xmlns:a="http://schemas.openxmlformats.org/drawingml/2006/main">
                  <a:graphicData uri="http://schemas.microsoft.com/office/word/2010/wordprocessingShape">
                    <wps:wsp>
                      <wps:cNvCnPr/>
                      <wps:spPr>
                        <a:xfrm>
                          <a:off x="0" y="0"/>
                          <a:ext cx="225918" cy="2054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7B2FC36"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1pt,717.15pt" to="185.9pt,7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" strokecolor="#4472c4" strokeweight=".5pt">
                <v:stroke joinstyle="miter"/>
              </v:line>
            </w:pict>
          </mc:Fallback>
        </mc:AlternateContent>
      </w:r>
    </w:p>
    <w:p w14:paraId="19C11970" w14:textId="4071B286" w:rsidR="00227042" w:rsidRPr="00556F48" w:rsidRDefault="00227042" w:rsidP="00227042">
      <w:pPr>
        <w:rPr>
          <w:rFonts w:ascii="Book Antiqua" w:hAnsi="Book Antiqua" w:cs="Times New Roman"/>
          <w:sz w:val="20"/>
          <w:szCs w:val="20"/>
        </w:rPr>
      </w:pPr>
      <w:r w:rsidRPr="00556F48">
        <w:rPr>
          <w:rFonts w:ascii="Book Antiqua" w:hAnsi="Book Antiqua" w:cs="Times New Roman"/>
          <w:b/>
          <w:sz w:val="20"/>
          <w:szCs w:val="20"/>
          <w:u w:val="single"/>
        </w:rPr>
        <w:t>LEGAL DESCRIPTION AND PROPERTIES:</w:t>
      </w:r>
    </w:p>
    <w:p w14:paraId="1FF9930A"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 xml:space="preserve"> 4312 N. College Ave.</w:t>
      </w:r>
    </w:p>
    <w:p w14:paraId="448AA6B2"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North 2.6 feet of Lot Two (2) and all of Lot Three (3) in Block Two (2) in NORTHSIDE ADDITION, to Bethany, Oklahoma County, Oklahoma, according to the recorded plat thereof</w:t>
      </w:r>
    </w:p>
    <w:p w14:paraId="1629E01F"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4314 N. College Ave.</w:t>
      </w:r>
    </w:p>
    <w:p w14:paraId="5F87B67D"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Lot FOUR (4) of Block TWO (2), in NORTH SIDE ADDITION, to Bethany, Oklahoma County, Oklahoma according to the recorded plat thereof</w:t>
      </w:r>
    </w:p>
    <w:p w14:paraId="7470C035"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4302 N. Peniel Ave.</w:t>
      </w:r>
    </w:p>
    <w:p w14:paraId="248AB98D"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South 45 feet of Lot Six (6), Block Four (4), Davis Addition to the City of Bethany, Oklahoma County, Oklahoma</w:t>
      </w:r>
    </w:p>
    <w:p w14:paraId="78FD1948"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4304 N. Peniel Ave.</w:t>
      </w:r>
    </w:p>
    <w:p w14:paraId="20BFCECD"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North 27 ½ feet of Lot 'SIX (6) and the South 22 ½ feet of Lot SEVEN (7), of Block FOUR (4), in DAVIS ADDITION, to Bethany, Oklahoma County, Oklahoma, according to the recorded plat thereof</w:t>
      </w:r>
    </w:p>
    <w:p w14:paraId="796D5AD2"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lastRenderedPageBreak/>
        <w:t>4305 N. Donald Ave.</w:t>
      </w:r>
    </w:p>
    <w:p w14:paraId="73422E03"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South 1 foot of Lot Two (2) and the North 60 feet of Lot Three (3), of Block Four (4), in DAVIS ADDITION, to Bethany, Oklahoma County, Oklahoma, according to the recorded plat thereof</w:t>
      </w:r>
    </w:p>
    <w:p w14:paraId="4CEC0F84"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4307 N. Donald Ave.</w:t>
      </w:r>
    </w:p>
    <w:p w14:paraId="171C207C"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North FIFTY (50) feet of the South FIFTY-INE (51) feet of Lot TWO (2), in Block (4) of DAVIS ADDITION, to Bethany, Oklahoma County, Oklahoma, according to the recorded plat thereof</w:t>
      </w:r>
    </w:p>
    <w:p w14:paraId="2D16ED3F" w14:textId="2DCCDE03"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4010 N. Redmond Ave.</w:t>
      </w:r>
    </w:p>
    <w:p w14:paraId="63984634" w14:textId="77777777" w:rsidR="00227042" w:rsidRDefault="00227042" w:rsidP="00996423">
      <w:pPr>
        <w:numPr>
          <w:ilvl w:val="1"/>
          <w:numId w:val="1"/>
        </w:numPr>
        <w:spacing w:after="0"/>
        <w:rPr>
          <w:rFonts w:ascii="Book Antiqua" w:hAnsi="Book Antiqua" w:cs="Times New Roman"/>
          <w:sz w:val="20"/>
          <w:szCs w:val="20"/>
        </w:rPr>
      </w:pPr>
      <w:r w:rsidRPr="00556F48">
        <w:rPr>
          <w:rFonts w:ascii="Book Antiqua" w:hAnsi="Book Antiqua" w:cs="Times New Roman"/>
          <w:sz w:val="20"/>
          <w:szCs w:val="20"/>
        </w:rPr>
        <w:t>Legal description: The South Sixty (60) feet of the North One-Hundred Twenty-one and Sixty-six hundredths, (121.66) feet of the West One-Hundred fifty (150) feet of Block Fifteen (15) COCKRELL PLACE ADDITION, Bethany, Oklahoma County, being a subdivision of the SE/4 of Section Sixteen (16), Township Twelve (12) North, Range Four (4) West of the Indian Meridian, according to the recorded plat thereof</w:t>
      </w:r>
    </w:p>
    <w:p w14:paraId="5E19310C" w14:textId="77777777" w:rsidR="00996423" w:rsidRPr="00556F48" w:rsidRDefault="00996423" w:rsidP="00996423">
      <w:pPr>
        <w:spacing w:after="0"/>
        <w:ind w:left="1608"/>
        <w:jc w:val="right"/>
        <w:rPr>
          <w:rFonts w:ascii="Book Antiqua" w:hAnsi="Book Antiqua" w:cs="Times New Roman"/>
          <w:sz w:val="20"/>
          <w:szCs w:val="20"/>
        </w:rPr>
      </w:pPr>
    </w:p>
    <w:p w14:paraId="29FA3F11" w14:textId="77777777" w:rsidR="00227042" w:rsidRPr="00556F48" w:rsidRDefault="00227042" w:rsidP="00996423">
      <w:pPr>
        <w:spacing w:after="0"/>
        <w:ind w:left="1608"/>
        <w:jc w:val="right"/>
        <w:rPr>
          <w:rFonts w:ascii="Book Antiqua" w:hAnsi="Book Antiqua" w:cs="Times New Roman"/>
          <w:sz w:val="20"/>
          <w:szCs w:val="20"/>
        </w:rPr>
      </w:pPr>
    </w:p>
    <w:p w14:paraId="63CA1B32" w14:textId="77777777" w:rsidR="00227042" w:rsidRPr="00556F48" w:rsidRDefault="00227042" w:rsidP="00996423">
      <w:pPr>
        <w:numPr>
          <w:ilvl w:val="0"/>
          <w:numId w:val="1"/>
        </w:numPr>
        <w:spacing w:after="0"/>
        <w:jc w:val="left"/>
        <w:rPr>
          <w:rFonts w:ascii="Book Antiqua" w:hAnsi="Book Antiqua" w:cs="Times New Roman"/>
          <w:sz w:val="20"/>
          <w:szCs w:val="20"/>
        </w:rPr>
      </w:pPr>
      <w:r w:rsidRPr="00556F48">
        <w:rPr>
          <w:rFonts w:ascii="Book Antiqua" w:hAnsi="Book Antiqua" w:cs="Times New Roman"/>
          <w:sz w:val="20"/>
          <w:szCs w:val="20"/>
        </w:rPr>
        <w:t>4012 N. Redmond Ave.</w:t>
      </w:r>
    </w:p>
    <w:p w14:paraId="5B8232FE"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North 61.66 feet of the West 150 feet only of Block Fifteen (15), in Cockrell Place, in Oklahoma County, Oklahoma, according to the recorded plat thereof</w:t>
      </w:r>
    </w:p>
    <w:p w14:paraId="2CEB0E58"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4108 N. Redmond Ave.</w:t>
      </w:r>
    </w:p>
    <w:p w14:paraId="5092182A"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Part of Block TEN (10), in COCKRELL PLACE, to Oklahoma County, Oklahoma, according to the recorded plat thereof. Said part being more particularly described as follows: Beginning at a point 59 feet South of the Northwest corner of said Block Ten (10); Thence East 166 feet; Thence South 50 feet; Thence West 166 feet; Thence North 50 feet to the Point of Place of Beginning</w:t>
      </w:r>
    </w:p>
    <w:p w14:paraId="0FB5E711"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4200 N. Redmond Ave.</w:t>
      </w:r>
    </w:p>
    <w:p w14:paraId="506E288E"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West 100 feet of the South 60 feet of the North 203 feet of Block Seven (7), COCKRELL PLACE ADDITION, being a sub-division of a part of the Southeast Quarter (SE/4), of Section Sixteen (16), Township Twelve (12) North, Range Four (4) West of the Indian Meridian, Oklahoma County, State of Oklahoma, according to the recorded plat thereof</w:t>
      </w:r>
    </w:p>
    <w:p w14:paraId="2D169DF6"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4206 N. Redmond Ave.</w:t>
      </w:r>
    </w:p>
    <w:p w14:paraId="57B6C00E"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West Half (W/2) of the South Fifty (50) feet of the North Ninety-three (93) feet of Block Seven (7), in COCKRELL PLACE, Oklahoma County, Oklahoma, according to the recorded plat thereof</w:t>
      </w:r>
    </w:p>
    <w:p w14:paraId="18F2C330"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4208 N. Redmond Ave.</w:t>
      </w:r>
    </w:p>
    <w:p w14:paraId="3436C3B5"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The South 32 feet of the West Half (w/2) of Block Two (2) and the North 43 feet of the West Half (W/2) of Block Seven (7) in COCKRELL PLACE, an Addition in Oklahoma County, Oklahoma, as shown by the recorded plat thereof</w:t>
      </w:r>
    </w:p>
    <w:p w14:paraId="33FEC43B"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6300 NW 41st Street</w:t>
      </w:r>
    </w:p>
    <w:p w14:paraId="4FBADE3B"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 xml:space="preserve">Legal description: Part of Blocks Seven (7) and Ten (10), in COCKRELL PLACE ADDITION, a subdivision of part of the North Half (N1/2) of the Southeast Quarter (SE/4) of Section 16, Township 12 North, Range 4 West of the Indian Meridian, more particularly described as follows: Beginning at a </w:t>
      </w:r>
      <w:r w:rsidRPr="00556F48">
        <w:rPr>
          <w:rFonts w:ascii="Book Antiqua" w:hAnsi="Book Antiqua" w:cs="Times New Roman"/>
          <w:sz w:val="20"/>
          <w:szCs w:val="20"/>
        </w:rPr>
        <w:lastRenderedPageBreak/>
        <w:t>point 243 feet South and 30 feet West of the Northeast Corner of Said Block 7; Thence South 100 feet; Thence West 73 feet; Thence North 100 feet; Thence East 73 feet to the point or place of beginning, Oklahoma County, Oklahoma, according to the recorded plat thereof</w:t>
      </w:r>
    </w:p>
    <w:p w14:paraId="4EEC4C42"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6302 NW 41</w:t>
      </w:r>
      <w:r w:rsidRPr="00556F48">
        <w:rPr>
          <w:rFonts w:ascii="Book Antiqua" w:hAnsi="Book Antiqua" w:cs="Times New Roman"/>
          <w:sz w:val="20"/>
          <w:szCs w:val="20"/>
          <w:vertAlign w:val="superscript"/>
        </w:rPr>
        <w:t>st</w:t>
      </w:r>
      <w:r w:rsidRPr="00556F48">
        <w:rPr>
          <w:rFonts w:ascii="Book Antiqua" w:hAnsi="Book Antiqua" w:cs="Times New Roman"/>
          <w:sz w:val="20"/>
          <w:szCs w:val="20"/>
        </w:rPr>
        <w:t xml:space="preserve"> Street</w:t>
      </w:r>
    </w:p>
    <w:p w14:paraId="5A365D1C"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A part of Blocks Seven (7) and ten (10), in COCKRELL PLACE, a subdivision of the North Half (N/2) of the Southeast Quarter (SE/4) of Section Sixteen (16), Township Twelve (12) North, Range Four (4) West of the Indian Meridian, more particularly described as follows: Beginning at a point 243 feet South and 103 feet West of the NE/Corner of Block 7, thence South 100 feet; thence West 73 feet; thence North 100 feet; thence East 73 feet to the point of beginning,</w:t>
      </w:r>
    </w:p>
    <w:p w14:paraId="729EF2E8"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6305 NW 41</w:t>
      </w:r>
      <w:r w:rsidRPr="00556F48">
        <w:rPr>
          <w:rFonts w:ascii="Book Antiqua" w:hAnsi="Book Antiqua" w:cs="Times New Roman"/>
          <w:sz w:val="20"/>
          <w:szCs w:val="20"/>
          <w:vertAlign w:val="superscript"/>
        </w:rPr>
        <w:t>st</w:t>
      </w:r>
      <w:r w:rsidRPr="00556F48">
        <w:rPr>
          <w:rFonts w:ascii="Book Antiqua" w:hAnsi="Book Antiqua" w:cs="Times New Roman"/>
          <w:sz w:val="20"/>
          <w:szCs w:val="20"/>
        </w:rPr>
        <w:t xml:space="preserve"> Street</w:t>
      </w:r>
    </w:p>
    <w:p w14:paraId="56D99229" w14:textId="77777777"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East Seventy-six (76) feet of the West One Hundred Seventy-Six (176) feet of the South Sixty (60) feet of the North Two Hundred three (203) feet of Block Seven (7), in COCKRELL PLACE to Oklahoma County, Oklahoma, according to the recorded plat thereof</w:t>
      </w:r>
    </w:p>
    <w:p w14:paraId="73C90DAD" w14:textId="77777777" w:rsidR="00227042" w:rsidRPr="00556F48" w:rsidRDefault="00227042" w:rsidP="00227042">
      <w:pPr>
        <w:numPr>
          <w:ilvl w:val="0"/>
          <w:numId w:val="1"/>
        </w:numPr>
        <w:jc w:val="left"/>
        <w:rPr>
          <w:rFonts w:ascii="Book Antiqua" w:hAnsi="Book Antiqua" w:cs="Times New Roman"/>
          <w:sz w:val="20"/>
          <w:szCs w:val="20"/>
        </w:rPr>
      </w:pPr>
      <w:r w:rsidRPr="00556F48">
        <w:rPr>
          <w:rFonts w:ascii="Book Antiqua" w:hAnsi="Book Antiqua" w:cs="Times New Roman"/>
          <w:sz w:val="20"/>
          <w:szCs w:val="20"/>
        </w:rPr>
        <w:t>4105 N. Wheeler Ave.</w:t>
      </w:r>
    </w:p>
    <w:p w14:paraId="031E9D70" w14:textId="07DE636D" w:rsidR="00227042" w:rsidRPr="00556F48" w:rsidRDefault="00227042" w:rsidP="00227042">
      <w:pPr>
        <w:numPr>
          <w:ilvl w:val="1"/>
          <w:numId w:val="1"/>
        </w:numPr>
        <w:rPr>
          <w:rFonts w:ascii="Book Antiqua" w:hAnsi="Book Antiqua" w:cs="Times New Roman"/>
          <w:sz w:val="20"/>
          <w:szCs w:val="20"/>
        </w:rPr>
      </w:pPr>
      <w:r w:rsidRPr="00556F48">
        <w:rPr>
          <w:rFonts w:ascii="Book Antiqua" w:hAnsi="Book Antiqua" w:cs="Times New Roman"/>
          <w:sz w:val="20"/>
          <w:szCs w:val="20"/>
        </w:rPr>
        <w:t>Legal description: A part of Block TEN (10), in COCKRELL PLACE, to Oklahoma County, Oklahoma, according to the recorded plat thereof; more particularly described as follows: Beginning at a point 259 feet North and 30 feet West of the Southeast corner of said Block 1O; thence West 146 feet; thence North 52 feet; thence East 146 feet; thence South 52 feet to the Point of Beginning</w:t>
      </w:r>
      <w:r w:rsidR="003218CA" w:rsidRPr="00556F48">
        <w:rPr>
          <w:rFonts w:ascii="Book Antiqua" w:hAnsi="Book Antiqua" w:cs="Times New Roman"/>
          <w:sz w:val="20"/>
          <w:szCs w:val="20"/>
        </w:rPr>
        <w:t xml:space="preserve"> </w:t>
      </w:r>
      <w:r w:rsidR="003218CA" w:rsidRPr="00556F48">
        <w:rPr>
          <w:rFonts w:ascii="Book Antiqua" w:hAnsi="Book Antiqua" w:cs="Times New Roman"/>
          <w:b/>
          <w:bCs/>
          <w:sz w:val="20"/>
          <w:szCs w:val="20"/>
        </w:rPr>
        <w:t>(ITEM TO BE HEARD BY CITY COUNCIL ON MARCH 17, 2026.)</w:t>
      </w:r>
    </w:p>
    <w:p w14:paraId="7CF83C33" w14:textId="25FF24D3" w:rsidR="00B37CBF" w:rsidRPr="00556F48" w:rsidRDefault="00B935E6" w:rsidP="00B37CBF">
      <w:pPr>
        <w:spacing w:after="0"/>
        <w:rPr>
          <w:rFonts w:ascii="Book Antiqua" w:hAnsi="Book Antiqua" w:cs="Times New Roman"/>
          <w:b/>
          <w:bCs/>
          <w:sz w:val="20"/>
          <w:szCs w:val="20"/>
        </w:rPr>
      </w:pPr>
      <w:r w:rsidRPr="00556F48">
        <w:rPr>
          <w:rFonts w:ascii="Book Antiqua" w:hAnsi="Book Antiqua" w:cs="Times New Roman"/>
          <w:b/>
          <w:bCs/>
          <w:sz w:val="20"/>
          <w:szCs w:val="20"/>
          <w:u w:val="single"/>
        </w:rPr>
        <w:t>ITEM 2</w:t>
      </w:r>
      <w:r w:rsidRPr="00556F48">
        <w:rPr>
          <w:rFonts w:ascii="Book Antiqua" w:hAnsi="Book Antiqua" w:cs="Times New Roman"/>
          <w:b/>
          <w:bCs/>
          <w:sz w:val="20"/>
          <w:szCs w:val="20"/>
        </w:rPr>
        <w:t>:</w:t>
      </w:r>
      <w:r w:rsidRPr="00556F48">
        <w:rPr>
          <w:rFonts w:ascii="Book Antiqua" w:hAnsi="Book Antiqua" w:cs="Times New Roman"/>
          <w:b/>
          <w:bCs/>
          <w:sz w:val="20"/>
          <w:szCs w:val="20"/>
        </w:rPr>
        <w:tab/>
        <w:t>PC 26-06</w:t>
      </w:r>
    </w:p>
    <w:p w14:paraId="296456A3" w14:textId="55035C49" w:rsidR="00B935E6" w:rsidRPr="00556F48" w:rsidRDefault="00B935E6" w:rsidP="00B37CBF">
      <w:pPr>
        <w:spacing w:after="0"/>
        <w:ind w:left="1440"/>
        <w:rPr>
          <w:rFonts w:ascii="Book Antiqua" w:hAnsi="Book Antiqua" w:cs="Times New Roman"/>
          <w:sz w:val="20"/>
          <w:szCs w:val="20"/>
        </w:rPr>
      </w:pPr>
      <w:r w:rsidRPr="00556F48">
        <w:rPr>
          <w:rFonts w:ascii="Book Antiqua" w:hAnsi="Book Antiqua" w:cs="Times New Roman"/>
          <w:sz w:val="20"/>
          <w:szCs w:val="20"/>
        </w:rPr>
        <w:t>Consider a request by Box Law Group, PLLC, on behalf of the Applicant and John Thephahanh, Property Owner, to rezone 2200 N Flamingo Ave from E-I (Educational Institutional)</w:t>
      </w:r>
      <w:r w:rsidRPr="00556F48">
        <w:rPr>
          <w:rFonts w:ascii="Book Antiqua" w:hAnsi="Book Antiqua" w:cs="Times New Roman"/>
          <w:noProof/>
          <w:sz w:val="20"/>
          <w:szCs w:val="20"/>
        </w:rPr>
        <mc:AlternateContent>
          <mc:Choice Requires="wps">
            <w:drawing>
              <wp:anchor distT="0" distB="0" distL="114300" distR="114300" simplePos="0" relativeHeight="251663360" behindDoc="0" locked="0" layoutInCell="1" allowOverlap="1" wp14:anchorId="5028715C" wp14:editId="3A91C4F1">
                <wp:simplePos x="0" y="0"/>
                <wp:positionH relativeFrom="column">
                  <wp:posOffset>2287270</wp:posOffset>
                </wp:positionH>
                <wp:positionV relativeFrom="paragraph">
                  <wp:posOffset>9260205</wp:posOffset>
                </wp:positionV>
                <wp:extent cx="225918" cy="20549"/>
                <wp:effectExtent l="0" t="0" r="22225" b="36830"/>
                <wp:wrapNone/>
                <wp:docPr id="1762624495" name="Straight Connector 1762624495"/>
                <wp:cNvGraphicFramePr/>
                <a:graphic xmlns:a="http://schemas.openxmlformats.org/drawingml/2006/main">
                  <a:graphicData uri="http://schemas.microsoft.com/office/word/2010/wordprocessingShape">
                    <wps:wsp>
                      <wps:cNvCnPr/>
                      <wps:spPr>
                        <a:xfrm>
                          <a:off x="0" y="0"/>
                          <a:ext cx="225918" cy="2054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BDD7996" id="Straight Connector 176262449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0.1pt,729.15pt" to="197.9pt,7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" strokecolor="#4472c4" strokeweight=".5pt">
                <v:stroke joinstyle="miter"/>
              </v:line>
            </w:pict>
          </mc:Fallback>
        </mc:AlternateContent>
      </w:r>
      <w:r w:rsidRPr="00556F48">
        <w:rPr>
          <w:rFonts w:ascii="Book Antiqua" w:hAnsi="Book Antiqua" w:cs="Times New Roman"/>
          <w:noProof/>
          <w:sz w:val="20"/>
          <w:szCs w:val="20"/>
        </w:rPr>
        <mc:AlternateContent>
          <mc:Choice Requires="wps">
            <w:drawing>
              <wp:anchor distT="0" distB="0" distL="114300" distR="114300" simplePos="0" relativeHeight="251662336" behindDoc="0" locked="0" layoutInCell="1" allowOverlap="1" wp14:anchorId="053D2852" wp14:editId="1640924E">
                <wp:simplePos x="0" y="0"/>
                <wp:positionH relativeFrom="column">
                  <wp:posOffset>2134870</wp:posOffset>
                </wp:positionH>
                <wp:positionV relativeFrom="paragraph">
                  <wp:posOffset>9107805</wp:posOffset>
                </wp:positionV>
                <wp:extent cx="225918" cy="20549"/>
                <wp:effectExtent l="0" t="0" r="22225" b="36830"/>
                <wp:wrapNone/>
                <wp:docPr id="1307370907" name="Straight Connector 1307370907"/>
                <wp:cNvGraphicFramePr/>
                <a:graphic xmlns:a="http://schemas.openxmlformats.org/drawingml/2006/main">
                  <a:graphicData uri="http://schemas.microsoft.com/office/word/2010/wordprocessingShape">
                    <wps:wsp>
                      <wps:cNvCnPr/>
                      <wps:spPr>
                        <a:xfrm>
                          <a:off x="0" y="0"/>
                          <a:ext cx="225918" cy="2054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41FF2C7" id="Straight Connector 130737090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1pt,717.15pt" to="185.9pt,7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" strokecolor="#4472c4" strokeweight=".5pt">
                <v:stroke joinstyle="miter"/>
              </v:line>
            </w:pict>
          </mc:Fallback>
        </mc:AlternateContent>
      </w:r>
      <w:r w:rsidRPr="00556F48">
        <w:rPr>
          <w:rFonts w:ascii="Book Antiqua" w:hAnsi="Book Antiqua" w:cs="Times New Roman"/>
          <w:sz w:val="20"/>
          <w:szCs w:val="20"/>
        </w:rPr>
        <w:t xml:space="preserve"> to PUD (Planned Unit Development. </w:t>
      </w:r>
    </w:p>
    <w:p w14:paraId="28F16A95" w14:textId="77777777" w:rsidR="00B37CBF" w:rsidRPr="00556F48" w:rsidRDefault="00B37CBF" w:rsidP="00B37CBF">
      <w:pPr>
        <w:spacing w:after="0"/>
        <w:ind w:left="1440"/>
        <w:rPr>
          <w:rFonts w:ascii="Book Antiqua" w:hAnsi="Book Antiqua" w:cs="Times New Roman"/>
          <w:sz w:val="20"/>
          <w:szCs w:val="20"/>
        </w:rPr>
      </w:pPr>
    </w:p>
    <w:p w14:paraId="23307152" w14:textId="5E620B07" w:rsidR="00B935E6" w:rsidRPr="00556F48" w:rsidRDefault="00B935E6" w:rsidP="00B37CBF">
      <w:pPr>
        <w:spacing w:after="0"/>
        <w:rPr>
          <w:rFonts w:ascii="Book Antiqua" w:hAnsi="Book Antiqua" w:cs="Times New Roman"/>
          <w:sz w:val="20"/>
          <w:szCs w:val="20"/>
        </w:rPr>
      </w:pPr>
      <w:r w:rsidRPr="00556F48">
        <w:rPr>
          <w:rFonts w:ascii="Book Antiqua" w:hAnsi="Book Antiqua" w:cs="Times New Roman"/>
          <w:b/>
          <w:sz w:val="20"/>
          <w:szCs w:val="20"/>
          <w:u w:val="single"/>
        </w:rPr>
        <w:t>LEGAL DESCRIPTION:</w:t>
      </w:r>
      <w:r w:rsidRPr="00556F48">
        <w:rPr>
          <w:rFonts w:ascii="Book Antiqua" w:hAnsi="Book Antiqua"/>
          <w:color w:val="000000"/>
          <w:sz w:val="20"/>
          <w:szCs w:val="20"/>
        </w:rPr>
        <w:t xml:space="preserve"> </w:t>
      </w:r>
      <w:r w:rsidRPr="00556F48">
        <w:rPr>
          <w:rFonts w:ascii="Book Antiqua" w:hAnsi="Book Antiqua" w:cs="Times New Roman"/>
          <w:bCs/>
          <w:sz w:val="20"/>
          <w:szCs w:val="20"/>
        </w:rPr>
        <w:t xml:space="preserve">UNPLTD PT NW4 SEC 29 12N 4W BEG 220FT S &amp; 30FT W OF NE/C NW/4 TH W150FT S321.51FT NELY ALONG A CURVE 137.50FT E15FT N300FT TO BEG PLUS A TR BEG 180FT W &amp; 220FT S OF NE/C NW4 TH W215FT SWLY233.78FT SELY ALONG A CURVE 210.71FT SELY ALONG A REVERSE CURVE 172.32FT NELY126.42FT NELY ALONG A CURVE 119.02FT N321.51FT TO BEG EX A TR BEG 220FT S &amp; 30FT W NE/C NW/4 TH W365FT SELY382.35FT TH ON A RIGHT CURVE NELY226.15FT E15FT N300FT TO BEG </w:t>
      </w:r>
      <w:r w:rsidRPr="00556F48">
        <w:rPr>
          <w:rFonts w:ascii="Book Antiqua" w:hAnsi="Book Antiqua" w:cs="Times New Roman"/>
          <w:b/>
          <w:bCs/>
          <w:sz w:val="20"/>
          <w:szCs w:val="20"/>
        </w:rPr>
        <w:t>(ITEM TO BE HEARD BY CITY COUNCIL ON MARCH 17, 2026.)</w:t>
      </w:r>
    </w:p>
    <w:p w14:paraId="21302EB4" w14:textId="147818F4" w:rsidR="00B935E6" w:rsidRPr="00556F48" w:rsidRDefault="00B935E6" w:rsidP="00B935E6">
      <w:pPr>
        <w:rPr>
          <w:rFonts w:ascii="Book Antiqua" w:hAnsi="Book Antiqua" w:cs="Times New Roman"/>
          <w:bCs/>
          <w:sz w:val="20"/>
          <w:szCs w:val="20"/>
        </w:rPr>
      </w:pPr>
    </w:p>
    <w:p w14:paraId="275D882C" w14:textId="77777777" w:rsidR="00DA1228" w:rsidRPr="00556F48" w:rsidRDefault="00DA1228" w:rsidP="00DA1228">
      <w:pPr>
        <w:spacing w:after="0"/>
        <w:rPr>
          <w:rFonts w:ascii="Book Antiqua" w:hAnsi="Book Antiqua"/>
          <w:b/>
          <w:bCs/>
          <w:sz w:val="20"/>
          <w:szCs w:val="20"/>
        </w:rPr>
      </w:pPr>
      <w:r w:rsidRPr="00556F48">
        <w:rPr>
          <w:rFonts w:ascii="Book Antiqua" w:hAnsi="Book Antiqua"/>
          <w:b/>
          <w:bCs/>
          <w:sz w:val="20"/>
          <w:szCs w:val="20"/>
          <w:u w:val="single"/>
        </w:rPr>
        <w:t xml:space="preserve">ITEM </w:t>
      </w:r>
      <w:r w:rsidRPr="00556F48">
        <w:rPr>
          <w:rFonts w:ascii="Book Antiqua" w:hAnsi="Book Antiqua"/>
          <w:b/>
          <w:bCs/>
          <w:sz w:val="20"/>
          <w:szCs w:val="20"/>
        </w:rPr>
        <w:t>3:</w:t>
      </w:r>
      <w:r w:rsidRPr="00556F48">
        <w:rPr>
          <w:rFonts w:ascii="Book Antiqua" w:hAnsi="Book Antiqua"/>
          <w:b/>
          <w:bCs/>
          <w:sz w:val="20"/>
          <w:szCs w:val="20"/>
        </w:rPr>
        <w:tab/>
        <w:t>PC 26-09</w:t>
      </w:r>
    </w:p>
    <w:p w14:paraId="448B971F" w14:textId="4CC11C0A" w:rsidR="00DA1228" w:rsidRPr="00556F48" w:rsidRDefault="00DA1228" w:rsidP="00DA1228">
      <w:pPr>
        <w:spacing w:after="0"/>
        <w:ind w:left="1440"/>
        <w:rPr>
          <w:rFonts w:ascii="Book Antiqua" w:hAnsi="Book Antiqua"/>
          <w:sz w:val="20"/>
          <w:szCs w:val="20"/>
        </w:rPr>
      </w:pPr>
      <w:r w:rsidRPr="00556F48">
        <w:rPr>
          <w:rFonts w:ascii="Book Antiqua" w:hAnsi="Book Antiqua"/>
          <w:sz w:val="20"/>
          <w:szCs w:val="20"/>
        </w:rPr>
        <w:t>Consider a final plat request from Loyd Spaugy, Agent for Owner Pelham Partners, LLC and Michael Love, Property Owner to subdivide 7.58 acres into 25 lots located NW of the intersection of N. Rockwell Ave. and NW 36th Street and East Divis Ave.</w:t>
      </w:r>
    </w:p>
    <w:p w14:paraId="3DFA91F1" w14:textId="77777777" w:rsidR="00DA1228" w:rsidRPr="00556F48" w:rsidRDefault="00DA1228" w:rsidP="00DA1228">
      <w:pPr>
        <w:spacing w:after="0"/>
        <w:ind w:left="1440"/>
        <w:rPr>
          <w:rFonts w:ascii="Book Antiqua" w:hAnsi="Book Antiqua"/>
          <w:sz w:val="20"/>
          <w:szCs w:val="20"/>
        </w:rPr>
      </w:pPr>
    </w:p>
    <w:p w14:paraId="233F87A1" w14:textId="40E419DF" w:rsidR="00DA1228" w:rsidRPr="00556F48" w:rsidRDefault="00DA1228" w:rsidP="00DA1228">
      <w:pPr>
        <w:pStyle w:val="BodyText"/>
        <w:tabs>
          <w:tab w:val="left" w:pos="7400"/>
        </w:tabs>
        <w:spacing w:before="72" w:line="225" w:lineRule="auto"/>
        <w:ind w:right="302"/>
        <w:jc w:val="both"/>
        <w:rPr>
          <w:rFonts w:ascii="Book Antiqua" w:hAnsi="Book Antiqua" w:cs="Times New Roman"/>
          <w:bCs/>
          <w:sz w:val="20"/>
          <w:szCs w:val="20"/>
          <w:u w:val="single"/>
        </w:rPr>
      </w:pPr>
      <w:r w:rsidRPr="00556F48">
        <w:rPr>
          <w:rFonts w:ascii="Book Antiqua" w:hAnsi="Book Antiqua" w:cs="Times New Roman"/>
          <w:b/>
          <w:sz w:val="20"/>
          <w:szCs w:val="20"/>
          <w:u w:val="single"/>
        </w:rPr>
        <w:t>LEGAL DESCRIPTION:</w:t>
      </w:r>
      <w:r w:rsidRPr="00556F48">
        <w:rPr>
          <w:rFonts w:ascii="Book Antiqua" w:hAnsi="Book Antiqua"/>
          <w:bCs/>
          <w:color w:val="212121"/>
          <w:w w:val="115"/>
          <w:sz w:val="20"/>
          <w:szCs w:val="20"/>
        </w:rPr>
        <w:t xml:space="preserve">      </w:t>
      </w:r>
      <w:r w:rsidRPr="00556F48">
        <w:rPr>
          <w:rFonts w:ascii="Book Antiqua" w:hAnsi="Book Antiqua" w:cs="Times New Roman"/>
          <w:bCs/>
          <w:sz w:val="20"/>
          <w:szCs w:val="20"/>
        </w:rPr>
        <w:t>Lots Two (2), Three (3) and Four (4), in FOREST HIGHLANDS, an addition in Oklahoma County, Oklahoma according to the recorded plat thereof.</w:t>
      </w:r>
    </w:p>
    <w:p w14:paraId="5BD9F842" w14:textId="77777777" w:rsidR="00DA1228" w:rsidRDefault="00DA1228" w:rsidP="00DA1228">
      <w:pPr>
        <w:spacing w:after="0"/>
        <w:rPr>
          <w:rFonts w:ascii="Book Antiqua" w:hAnsi="Book Antiqua" w:cs="Times New Roman"/>
          <w:b/>
          <w:bCs/>
          <w:sz w:val="20"/>
          <w:szCs w:val="20"/>
        </w:rPr>
      </w:pPr>
      <w:r w:rsidRPr="00556F48">
        <w:rPr>
          <w:rFonts w:ascii="Book Antiqua" w:hAnsi="Book Antiqua" w:cs="Times New Roman"/>
          <w:b/>
          <w:bCs/>
          <w:sz w:val="20"/>
          <w:szCs w:val="20"/>
        </w:rPr>
        <w:t>(ITEM TO BE HEARD BY CITY COUNCIL ON MARCH 17, 2026.)</w:t>
      </w:r>
    </w:p>
    <w:p w14:paraId="2AD62576" w14:textId="77777777" w:rsidR="00996423" w:rsidRDefault="00996423" w:rsidP="00DA1228">
      <w:pPr>
        <w:spacing w:after="0"/>
        <w:rPr>
          <w:rFonts w:ascii="Book Antiqua" w:hAnsi="Book Antiqua" w:cs="Times New Roman"/>
          <w:b/>
          <w:bCs/>
          <w:sz w:val="20"/>
          <w:szCs w:val="20"/>
        </w:rPr>
      </w:pPr>
    </w:p>
    <w:p w14:paraId="16708C9C" w14:textId="77777777" w:rsidR="00114C4F" w:rsidRDefault="00114C4F" w:rsidP="00DA1228">
      <w:pPr>
        <w:spacing w:after="0"/>
        <w:rPr>
          <w:rFonts w:ascii="Book Antiqua" w:hAnsi="Book Antiqua" w:cs="Times New Roman"/>
          <w:b/>
          <w:bCs/>
          <w:sz w:val="20"/>
          <w:szCs w:val="20"/>
        </w:rPr>
      </w:pPr>
    </w:p>
    <w:p w14:paraId="171693C5" w14:textId="4DC194A6" w:rsidR="00996423" w:rsidRDefault="00114C4F" w:rsidP="00DA1228">
      <w:pPr>
        <w:spacing w:after="0"/>
        <w:rPr>
          <w:rFonts w:ascii="Book Antiqua" w:hAnsi="Book Antiqua" w:cs="Times New Roman"/>
          <w:b/>
          <w:bCs/>
          <w:sz w:val="20"/>
          <w:szCs w:val="20"/>
        </w:rPr>
      </w:pPr>
      <w:r>
        <w:rPr>
          <w:rFonts w:ascii="Book Antiqua" w:hAnsi="Book Antiqua" w:cs="Times New Roman"/>
          <w:b/>
          <w:bCs/>
          <w:sz w:val="20"/>
          <w:szCs w:val="20"/>
        </w:rPr>
        <w:t>NEW BUSINESS</w:t>
      </w:r>
    </w:p>
    <w:p w14:paraId="6D574FF0" w14:textId="77777777" w:rsidR="00114C4F" w:rsidRDefault="00114C4F" w:rsidP="00DA1228">
      <w:pPr>
        <w:spacing w:after="0"/>
        <w:rPr>
          <w:rFonts w:ascii="Book Antiqua" w:hAnsi="Book Antiqua" w:cs="Times New Roman"/>
          <w:b/>
          <w:bCs/>
          <w:sz w:val="20"/>
          <w:szCs w:val="20"/>
        </w:rPr>
      </w:pPr>
    </w:p>
    <w:p w14:paraId="2B75138D" w14:textId="76CEEA26" w:rsidR="003218CA" w:rsidRDefault="00114C4F" w:rsidP="00114C4F">
      <w:pPr>
        <w:spacing w:after="0"/>
        <w:rPr>
          <w:rFonts w:ascii="Book Antiqua" w:hAnsi="Book Antiqua" w:cs="Times New Roman"/>
          <w:b/>
          <w:bCs/>
          <w:sz w:val="20"/>
          <w:szCs w:val="20"/>
        </w:rPr>
      </w:pPr>
      <w:r>
        <w:rPr>
          <w:rFonts w:ascii="Book Antiqua" w:hAnsi="Book Antiqua" w:cs="Times New Roman"/>
          <w:b/>
          <w:bCs/>
          <w:sz w:val="20"/>
          <w:szCs w:val="20"/>
        </w:rPr>
        <w:t>ADJOURMENT UNTIL MARCH 19, 2026</w:t>
      </w:r>
    </w:p>
    <w:p w14:paraId="59F4119B" w14:textId="77777777" w:rsidR="00114C4F" w:rsidRPr="00556F48" w:rsidRDefault="00114C4F" w:rsidP="00114C4F">
      <w:pPr>
        <w:spacing w:after="0"/>
        <w:rPr>
          <w:rFonts w:ascii="Book Antiqua" w:hAnsi="Book Antiqua" w:cs="Times New Roman"/>
          <w:sz w:val="20"/>
          <w:szCs w:val="20"/>
        </w:rPr>
      </w:pPr>
    </w:p>
    <w:p w14:paraId="27A94BBD" w14:textId="77777777" w:rsidR="00186EFD" w:rsidRPr="00556F48" w:rsidRDefault="00186EFD" w:rsidP="00324FCD">
      <w:pPr>
        <w:spacing w:after="0"/>
        <w:rPr>
          <w:rFonts w:ascii="Book Antiqua" w:hAnsi="Book Antiqua"/>
          <w:sz w:val="20"/>
          <w:szCs w:val="20"/>
        </w:rPr>
      </w:pPr>
    </w:p>
    <w:sectPr w:rsidR="00186EFD" w:rsidRPr="00556F48" w:rsidSect="00324F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849B5"/>
    <w:multiLevelType w:val="hybridMultilevel"/>
    <w:tmpl w:val="CBF2A6FE"/>
    <w:lvl w:ilvl="0" w:tplc="F9248404">
      <w:start w:val="1"/>
      <w:numFmt w:val="decimal"/>
      <w:lvlText w:val="%1."/>
      <w:lvlJc w:val="left"/>
      <w:pPr>
        <w:ind w:left="885" w:hanging="345"/>
        <w:jc w:val="right"/>
      </w:pPr>
      <w:rPr>
        <w:rFonts w:hint="default"/>
        <w:spacing w:val="-1"/>
        <w:w w:val="106"/>
        <w:lang w:val="en-US" w:eastAsia="en-US" w:bidi="ar-SA"/>
      </w:rPr>
    </w:lvl>
    <w:lvl w:ilvl="1" w:tplc="FCA87514">
      <w:start w:val="1"/>
      <w:numFmt w:val="lowerLetter"/>
      <w:lvlText w:val="%2."/>
      <w:lvlJc w:val="left"/>
      <w:pPr>
        <w:ind w:left="1608" w:hanging="348"/>
      </w:pPr>
      <w:rPr>
        <w:rFonts w:hint="default"/>
        <w:spacing w:val="-1"/>
        <w:w w:val="98"/>
        <w:lang w:val="en-US" w:eastAsia="en-US" w:bidi="ar-SA"/>
      </w:rPr>
    </w:lvl>
    <w:lvl w:ilvl="2" w:tplc="E08CF876">
      <w:numFmt w:val="bullet"/>
      <w:lvlText w:val="•"/>
      <w:lvlJc w:val="left"/>
      <w:pPr>
        <w:ind w:left="1640" w:hanging="348"/>
      </w:pPr>
      <w:rPr>
        <w:rFonts w:hint="default"/>
        <w:lang w:val="en-US" w:eastAsia="en-US" w:bidi="ar-SA"/>
      </w:rPr>
    </w:lvl>
    <w:lvl w:ilvl="3" w:tplc="7A7457EA">
      <w:numFmt w:val="bullet"/>
      <w:lvlText w:val="•"/>
      <w:lvlJc w:val="left"/>
      <w:pPr>
        <w:ind w:left="1660" w:hanging="348"/>
      </w:pPr>
      <w:rPr>
        <w:rFonts w:hint="default"/>
        <w:lang w:val="en-US" w:eastAsia="en-US" w:bidi="ar-SA"/>
      </w:rPr>
    </w:lvl>
    <w:lvl w:ilvl="4" w:tplc="1884F888">
      <w:numFmt w:val="bullet"/>
      <w:lvlText w:val="•"/>
      <w:lvlJc w:val="left"/>
      <w:pPr>
        <w:ind w:left="1800" w:hanging="348"/>
      </w:pPr>
      <w:rPr>
        <w:rFonts w:hint="default"/>
        <w:lang w:val="en-US" w:eastAsia="en-US" w:bidi="ar-SA"/>
      </w:rPr>
    </w:lvl>
    <w:lvl w:ilvl="5" w:tplc="421C8E10">
      <w:numFmt w:val="bullet"/>
      <w:lvlText w:val="•"/>
      <w:lvlJc w:val="left"/>
      <w:pPr>
        <w:ind w:left="1820" w:hanging="348"/>
      </w:pPr>
      <w:rPr>
        <w:rFonts w:hint="default"/>
        <w:lang w:val="en-US" w:eastAsia="en-US" w:bidi="ar-SA"/>
      </w:rPr>
    </w:lvl>
    <w:lvl w:ilvl="6" w:tplc="67AA508E">
      <w:numFmt w:val="bullet"/>
      <w:lvlText w:val="•"/>
      <w:lvlJc w:val="left"/>
      <w:pPr>
        <w:ind w:left="1840" w:hanging="348"/>
      </w:pPr>
      <w:rPr>
        <w:rFonts w:hint="default"/>
        <w:lang w:val="en-US" w:eastAsia="en-US" w:bidi="ar-SA"/>
      </w:rPr>
    </w:lvl>
    <w:lvl w:ilvl="7" w:tplc="C204901E">
      <w:numFmt w:val="bullet"/>
      <w:lvlText w:val="•"/>
      <w:lvlJc w:val="left"/>
      <w:pPr>
        <w:ind w:left="3810" w:hanging="348"/>
      </w:pPr>
      <w:rPr>
        <w:rFonts w:hint="default"/>
        <w:lang w:val="en-US" w:eastAsia="en-US" w:bidi="ar-SA"/>
      </w:rPr>
    </w:lvl>
    <w:lvl w:ilvl="8" w:tplc="5FD24E8C">
      <w:numFmt w:val="bullet"/>
      <w:lvlText w:val="•"/>
      <w:lvlJc w:val="left"/>
      <w:pPr>
        <w:ind w:left="5780" w:hanging="348"/>
      </w:pPr>
      <w:rPr>
        <w:rFonts w:hint="default"/>
        <w:lang w:val="en-US" w:eastAsia="en-US" w:bidi="ar-SA"/>
      </w:rPr>
    </w:lvl>
  </w:abstractNum>
  <w:num w:numId="1" w16cid:durableId="188825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CD"/>
    <w:rsid w:val="000A473C"/>
    <w:rsid w:val="00114C4F"/>
    <w:rsid w:val="00186EFD"/>
    <w:rsid w:val="00227042"/>
    <w:rsid w:val="003218CA"/>
    <w:rsid w:val="00324FCD"/>
    <w:rsid w:val="00514453"/>
    <w:rsid w:val="00556F48"/>
    <w:rsid w:val="006955F3"/>
    <w:rsid w:val="007F2F90"/>
    <w:rsid w:val="00804B55"/>
    <w:rsid w:val="00924185"/>
    <w:rsid w:val="00996423"/>
    <w:rsid w:val="00A838D5"/>
    <w:rsid w:val="00AA11A2"/>
    <w:rsid w:val="00B37CBF"/>
    <w:rsid w:val="00B935E6"/>
    <w:rsid w:val="00C658C2"/>
    <w:rsid w:val="00D40836"/>
    <w:rsid w:val="00DA1228"/>
    <w:rsid w:val="00E451D4"/>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EBB2"/>
  <w15:chartTrackingRefBased/>
  <w15:docId w15:val="{67FEDD19-639F-4A13-A0DB-EF6054ED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042"/>
  </w:style>
  <w:style w:type="paragraph" w:styleId="Heading1">
    <w:name w:val="heading 1"/>
    <w:basedOn w:val="Normal"/>
    <w:next w:val="Normal"/>
    <w:link w:val="Heading1Char"/>
    <w:uiPriority w:val="9"/>
    <w:qFormat/>
    <w:rsid w:val="0032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FCD"/>
    <w:rPr>
      <w:rFonts w:eastAsiaTheme="majorEastAsia" w:cstheme="majorBidi"/>
      <w:color w:val="272727" w:themeColor="text1" w:themeTint="D8"/>
    </w:rPr>
  </w:style>
  <w:style w:type="paragraph" w:styleId="Title">
    <w:name w:val="Title"/>
    <w:basedOn w:val="Normal"/>
    <w:next w:val="Normal"/>
    <w:link w:val="TitleChar"/>
    <w:uiPriority w:val="10"/>
    <w:qFormat/>
    <w:rsid w:val="0032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FCD"/>
    <w:pPr>
      <w:spacing w:before="160"/>
      <w:jc w:val="center"/>
    </w:pPr>
    <w:rPr>
      <w:i/>
      <w:iCs/>
      <w:color w:val="404040" w:themeColor="text1" w:themeTint="BF"/>
    </w:rPr>
  </w:style>
  <w:style w:type="character" w:customStyle="1" w:styleId="QuoteChar">
    <w:name w:val="Quote Char"/>
    <w:basedOn w:val="DefaultParagraphFont"/>
    <w:link w:val="Quote"/>
    <w:uiPriority w:val="29"/>
    <w:rsid w:val="00324FCD"/>
    <w:rPr>
      <w:i/>
      <w:iCs/>
      <w:color w:val="404040" w:themeColor="text1" w:themeTint="BF"/>
    </w:rPr>
  </w:style>
  <w:style w:type="paragraph" w:styleId="ListParagraph">
    <w:name w:val="List Paragraph"/>
    <w:basedOn w:val="Normal"/>
    <w:uiPriority w:val="34"/>
    <w:qFormat/>
    <w:rsid w:val="00324FCD"/>
    <w:pPr>
      <w:ind w:left="720"/>
      <w:contextualSpacing/>
    </w:pPr>
  </w:style>
  <w:style w:type="character" w:styleId="IntenseEmphasis">
    <w:name w:val="Intense Emphasis"/>
    <w:basedOn w:val="DefaultParagraphFont"/>
    <w:uiPriority w:val="21"/>
    <w:qFormat/>
    <w:rsid w:val="00324FCD"/>
    <w:rPr>
      <w:i/>
      <w:iCs/>
      <w:color w:val="0F4761" w:themeColor="accent1" w:themeShade="BF"/>
    </w:rPr>
  </w:style>
  <w:style w:type="paragraph" w:styleId="IntenseQuote">
    <w:name w:val="Intense Quote"/>
    <w:basedOn w:val="Normal"/>
    <w:next w:val="Normal"/>
    <w:link w:val="IntenseQuoteChar"/>
    <w:uiPriority w:val="30"/>
    <w:qFormat/>
    <w:rsid w:val="0032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FCD"/>
    <w:rPr>
      <w:i/>
      <w:iCs/>
      <w:color w:val="0F4761" w:themeColor="accent1" w:themeShade="BF"/>
    </w:rPr>
  </w:style>
  <w:style w:type="character" w:styleId="IntenseReference">
    <w:name w:val="Intense Reference"/>
    <w:basedOn w:val="DefaultParagraphFont"/>
    <w:uiPriority w:val="32"/>
    <w:qFormat/>
    <w:rsid w:val="00324FCD"/>
    <w:rPr>
      <w:b/>
      <w:bCs/>
      <w:smallCaps/>
      <w:color w:val="0F4761" w:themeColor="accent1" w:themeShade="BF"/>
      <w:spacing w:val="5"/>
    </w:rPr>
  </w:style>
  <w:style w:type="paragraph" w:styleId="BodyText">
    <w:name w:val="Body Text"/>
    <w:basedOn w:val="Normal"/>
    <w:link w:val="BodyTextChar"/>
    <w:uiPriority w:val="1"/>
    <w:qFormat/>
    <w:rsid w:val="00DA1228"/>
    <w:pPr>
      <w:widowControl w:val="0"/>
      <w:autoSpaceDE w:val="0"/>
      <w:autoSpaceDN w:val="0"/>
      <w:spacing w:after="0" w:line="240" w:lineRule="auto"/>
    </w:pPr>
    <w:rPr>
      <w:rFonts w:ascii="Arial" w:eastAsia="Arial" w:hAnsi="Arial" w:cs="Arial"/>
      <w:kern w:val="0"/>
      <w:sz w:val="14"/>
      <w:szCs w:val="14"/>
      <w14:ligatures w14:val="none"/>
    </w:rPr>
  </w:style>
  <w:style w:type="character" w:customStyle="1" w:styleId="BodyTextChar">
    <w:name w:val="Body Text Char"/>
    <w:basedOn w:val="DefaultParagraphFont"/>
    <w:link w:val="BodyText"/>
    <w:uiPriority w:val="1"/>
    <w:rsid w:val="00DA1228"/>
    <w:rPr>
      <w:rFonts w:ascii="Arial" w:eastAsia="Arial" w:hAnsi="Arial" w:cs="Arial"/>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2</cp:revision>
  <cp:lastPrinted>2026-02-27T14:13:00Z</cp:lastPrinted>
  <dcterms:created xsi:type="dcterms:W3CDTF">2026-02-27T14:22:00Z</dcterms:created>
  <dcterms:modified xsi:type="dcterms:W3CDTF">2026-02-27T14:22:00Z</dcterms:modified>
</cp:coreProperties>
</file>